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71" w:rsidRPr="003E3373" w:rsidRDefault="00011671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E3373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11671" w:rsidRPr="003E3373" w:rsidRDefault="00011671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hAnsi="Times New Roman"/>
          <w:sz w:val="24"/>
          <w:szCs w:val="24"/>
        </w:rPr>
        <w:t>(відповідно до пункту 4</w:t>
      </w:r>
      <w:r w:rsidRPr="003E337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3E3373">
        <w:rPr>
          <w:rFonts w:ascii="Times New Roman" w:hAnsi="Times New Roman"/>
          <w:sz w:val="24"/>
          <w:szCs w:val="24"/>
        </w:rPr>
        <w:t xml:space="preserve">постанови КМУ від 11.10.2016 № 710 </w:t>
      </w:r>
    </w:p>
    <w:p w:rsidR="00011671" w:rsidRPr="003E3373" w:rsidRDefault="00011671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011671" w:rsidRPr="003E3373" w:rsidRDefault="00011671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502B1" w:rsidRPr="003E3373" w:rsidRDefault="00011671" w:rsidP="004A05A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hAnsi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 w:rsidR="0040200C">
        <w:rPr>
          <w:rFonts w:ascii="Times New Roman" w:hAnsi="Times New Roman"/>
          <w:sz w:val="24"/>
          <w:szCs w:val="24"/>
          <w:u w:val="single"/>
        </w:rPr>
        <w:t>Великожитинський заклад дошкільної освіти (дитячий садок) загального розвитку «Колосок» Шпанівської сільської ради Рівненського району Рівненської області</w:t>
      </w:r>
      <w:r w:rsidRPr="003E3373">
        <w:rPr>
          <w:rFonts w:ascii="Times New Roman" w:hAnsi="Times New Roman"/>
          <w:sz w:val="24"/>
          <w:szCs w:val="24"/>
          <w:u w:val="single"/>
        </w:rPr>
        <w:t>; 353</w:t>
      </w:r>
      <w:r w:rsidR="0040200C">
        <w:rPr>
          <w:rFonts w:ascii="Times New Roman" w:hAnsi="Times New Roman"/>
          <w:sz w:val="24"/>
          <w:szCs w:val="24"/>
          <w:u w:val="single"/>
        </w:rPr>
        <w:t>40</w:t>
      </w:r>
      <w:r w:rsidRPr="003E3373">
        <w:rPr>
          <w:rFonts w:ascii="Times New Roman" w:hAnsi="Times New Roman"/>
          <w:sz w:val="24"/>
          <w:szCs w:val="24"/>
          <w:u w:val="single"/>
        </w:rPr>
        <w:t xml:space="preserve">, Україна, Рівненська область, Рівненський район, село </w:t>
      </w:r>
      <w:r w:rsidR="0040200C">
        <w:rPr>
          <w:rFonts w:ascii="Times New Roman" w:hAnsi="Times New Roman"/>
          <w:sz w:val="24"/>
          <w:szCs w:val="24"/>
          <w:u w:val="single"/>
        </w:rPr>
        <w:t>Великий Житин</w:t>
      </w:r>
      <w:r w:rsidRPr="003E3373">
        <w:rPr>
          <w:rFonts w:ascii="Times New Roman" w:hAnsi="Times New Roman"/>
          <w:sz w:val="24"/>
          <w:szCs w:val="24"/>
          <w:u w:val="single"/>
        </w:rPr>
        <w:t>,</w:t>
      </w:r>
      <w:r w:rsidR="00023A93">
        <w:rPr>
          <w:rFonts w:ascii="Times New Roman" w:hAnsi="Times New Roman"/>
          <w:sz w:val="24"/>
          <w:szCs w:val="24"/>
          <w:u w:val="single"/>
        </w:rPr>
        <w:br/>
      </w:r>
      <w:r w:rsidRPr="003E3373">
        <w:rPr>
          <w:rFonts w:ascii="Times New Roman" w:hAnsi="Times New Roman"/>
          <w:sz w:val="24"/>
          <w:szCs w:val="24"/>
          <w:u w:val="single"/>
        </w:rPr>
        <w:t xml:space="preserve">вулиця </w:t>
      </w:r>
      <w:r w:rsidR="0040200C">
        <w:rPr>
          <w:rFonts w:ascii="Times New Roman" w:hAnsi="Times New Roman"/>
          <w:sz w:val="24"/>
          <w:szCs w:val="24"/>
          <w:u w:val="single"/>
        </w:rPr>
        <w:t>Рівненська</w:t>
      </w:r>
      <w:r w:rsidRPr="003E3373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40200C">
        <w:rPr>
          <w:rFonts w:ascii="Times New Roman" w:hAnsi="Times New Roman"/>
          <w:sz w:val="24"/>
          <w:szCs w:val="24"/>
          <w:u w:val="single"/>
        </w:rPr>
        <w:t>76 Б</w:t>
      </w:r>
      <w:r w:rsidRPr="003E3373">
        <w:rPr>
          <w:rFonts w:ascii="Times New Roman" w:hAnsi="Times New Roman"/>
          <w:sz w:val="24"/>
          <w:szCs w:val="24"/>
          <w:u w:val="single"/>
        </w:rPr>
        <w:t xml:space="preserve">; код за ЄДРПОУ – </w:t>
      </w:r>
      <w:r w:rsidR="0040200C">
        <w:rPr>
          <w:rFonts w:ascii="Times New Roman" w:hAnsi="Times New Roman"/>
          <w:sz w:val="24"/>
          <w:szCs w:val="24"/>
          <w:u w:val="single"/>
        </w:rPr>
        <w:t>39997381</w:t>
      </w:r>
      <w:r w:rsidRPr="003E3373">
        <w:rPr>
          <w:rFonts w:ascii="Times New Roman" w:hAnsi="Times New Roman"/>
          <w:sz w:val="24"/>
          <w:szCs w:val="24"/>
          <w:u w:val="single"/>
        </w:rPr>
        <w:t>; категорія замовника – юридична особа, яка забезпечує потреби держави або територіальної громади.</w:t>
      </w:r>
    </w:p>
    <w:p w:rsidR="00D502B1" w:rsidRPr="003E3373" w:rsidRDefault="00011671" w:rsidP="004A05AB">
      <w:pPr>
        <w:pStyle w:val="a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E3373">
        <w:rPr>
          <w:rFonts w:ascii="Times New Roman" w:hAnsi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3E3373">
        <w:rPr>
          <w:rFonts w:ascii="Times New Roman" w:hAnsi="Times New Roman"/>
          <w:sz w:val="24"/>
          <w:szCs w:val="24"/>
        </w:rPr>
        <w:t xml:space="preserve"> </w:t>
      </w:r>
      <w:r w:rsidRPr="003E3373">
        <w:rPr>
          <w:rFonts w:ascii="Times New Roman" w:hAnsi="Times New Roman"/>
          <w:bCs/>
          <w:iCs/>
          <w:sz w:val="24"/>
          <w:szCs w:val="24"/>
          <w:u w:val="single"/>
        </w:rPr>
        <w:t>Електрична енергія</w:t>
      </w:r>
      <w:r w:rsidRPr="003E3373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3E3373">
        <w:rPr>
          <w:rFonts w:ascii="Times New Roman" w:hAnsi="Times New Roman"/>
          <w:sz w:val="24"/>
          <w:szCs w:val="24"/>
          <w:u w:val="single"/>
        </w:rPr>
        <w:t>ДК</w:t>
      </w:r>
      <w:proofErr w:type="spellEnd"/>
      <w:r w:rsidRPr="003E3373">
        <w:rPr>
          <w:rFonts w:ascii="Times New Roman" w:hAnsi="Times New Roman"/>
          <w:sz w:val="24"/>
          <w:szCs w:val="24"/>
          <w:u w:val="single"/>
        </w:rPr>
        <w:t xml:space="preserve"> 021:2015 – </w:t>
      </w:r>
      <w:r w:rsidRPr="003E3373">
        <w:rPr>
          <w:rFonts w:ascii="Times New Roman" w:hAnsi="Times New Roman"/>
          <w:bCs/>
          <w:iCs/>
          <w:sz w:val="24"/>
          <w:szCs w:val="24"/>
          <w:u w:val="single"/>
        </w:rPr>
        <w:t>09310000-5 Електрична енергія</w:t>
      </w:r>
      <w:r w:rsidR="004A05AB" w:rsidRPr="003E3373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:rsidR="00D502B1" w:rsidRPr="00254528" w:rsidRDefault="00011671" w:rsidP="004A05AB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3E3373">
        <w:rPr>
          <w:rFonts w:ascii="Times New Roman" w:hAnsi="Times New Roman"/>
          <w:b/>
          <w:sz w:val="24"/>
          <w:szCs w:val="24"/>
          <w:lang w:eastAsia="uk-UA"/>
        </w:rPr>
        <w:t>3. Процедура закупівлі:</w:t>
      </w:r>
      <w:r w:rsidRPr="003E337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4528">
        <w:rPr>
          <w:rFonts w:ascii="Times New Roman" w:hAnsi="Times New Roman"/>
          <w:sz w:val="24"/>
          <w:szCs w:val="24"/>
          <w:u w:val="single"/>
          <w:lang w:eastAsia="uk-UA"/>
        </w:rPr>
        <w:t xml:space="preserve">Переговорна процедура закупівлі </w:t>
      </w:r>
      <w:r w:rsidR="00254528" w:rsidRPr="00254528">
        <w:rPr>
          <w:rFonts w:ascii="Times New Roman" w:hAnsi="Times New Roman"/>
          <w:sz w:val="24"/>
          <w:szCs w:val="24"/>
          <w:u w:val="single"/>
          <w:lang w:eastAsia="uk-UA"/>
        </w:rPr>
        <w:t>(</w:t>
      </w:r>
      <w:r w:rsidR="00254528" w:rsidRPr="00254528">
        <w:rPr>
          <w:rFonts w:ascii="Times New Roman" w:hAnsi="Times New Roman"/>
          <w:sz w:val="24"/>
          <w:szCs w:val="24"/>
          <w:u w:val="single"/>
        </w:rPr>
        <w:t xml:space="preserve">Керуючись вимогами пункту 1 частини 2 статті 40 Закону України «Про публічні закупівлі» (надалі – Закон), а саме </w:t>
      </w:r>
      <w:r w:rsidR="00254528" w:rsidRPr="00254528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якщо було двічі відмінено процедуру відкритих торгів, у тому числі частково (за лотом), через відсутність достатньої кількості тендерних пропозицій, визначеної цим Законом. При цьому предмет закупівлі, його технічні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</w:t>
      </w:r>
      <w:r w:rsidR="00254528" w:rsidRPr="00254528">
        <w:rPr>
          <w:rFonts w:ascii="Times New Roman" w:hAnsi="Times New Roman"/>
          <w:sz w:val="24"/>
          <w:szCs w:val="24"/>
          <w:u w:val="single"/>
        </w:rPr>
        <w:t>, надає Замовнику можливість застосувати переговорну процедуру)</w:t>
      </w:r>
      <w:r w:rsidRPr="00254528">
        <w:rPr>
          <w:rFonts w:ascii="Times New Roman" w:hAnsi="Times New Roman"/>
          <w:sz w:val="24"/>
          <w:szCs w:val="24"/>
          <w:u w:val="single"/>
          <w:lang w:eastAsia="uk-UA"/>
        </w:rPr>
        <w:t>.</w:t>
      </w:r>
    </w:p>
    <w:p w:rsidR="00673DD0" w:rsidRPr="0040200C" w:rsidRDefault="00011671" w:rsidP="004A05AB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3E3373">
        <w:rPr>
          <w:rFonts w:ascii="Times New Roman" w:hAnsi="Times New Roman"/>
          <w:b/>
          <w:sz w:val="24"/>
          <w:szCs w:val="24"/>
        </w:rPr>
        <w:t>4. Ідентифікатор закупівлі:</w:t>
      </w:r>
      <w:r w:rsidRPr="003E3373">
        <w:rPr>
          <w:rFonts w:ascii="Times New Roman" w:hAnsi="Times New Roman"/>
          <w:sz w:val="24"/>
          <w:szCs w:val="24"/>
        </w:rPr>
        <w:t xml:space="preserve"> </w:t>
      </w:r>
      <w:r w:rsidR="00673DD0" w:rsidRPr="003E3373">
        <w:rPr>
          <w:rFonts w:ascii="Times New Roman" w:hAnsi="Times New Roman"/>
          <w:sz w:val="24"/>
          <w:szCs w:val="24"/>
          <w:u w:val="single"/>
        </w:rPr>
        <w:t>UA-202</w:t>
      </w:r>
      <w:r w:rsidR="00830599">
        <w:rPr>
          <w:rFonts w:ascii="Times New Roman" w:hAnsi="Times New Roman"/>
          <w:sz w:val="24"/>
          <w:szCs w:val="24"/>
          <w:u w:val="single"/>
        </w:rPr>
        <w:t>2</w:t>
      </w:r>
      <w:r w:rsidR="00673DD0" w:rsidRPr="003E3373">
        <w:rPr>
          <w:rFonts w:ascii="Times New Roman" w:hAnsi="Times New Roman"/>
          <w:sz w:val="24"/>
          <w:szCs w:val="24"/>
          <w:u w:val="single"/>
        </w:rPr>
        <w:t>-</w:t>
      </w:r>
      <w:r w:rsidR="00830599">
        <w:rPr>
          <w:rFonts w:ascii="Times New Roman" w:hAnsi="Times New Roman"/>
          <w:sz w:val="24"/>
          <w:szCs w:val="24"/>
          <w:u w:val="single"/>
        </w:rPr>
        <w:t>0</w:t>
      </w:r>
      <w:r w:rsidR="00254528">
        <w:rPr>
          <w:rFonts w:ascii="Times New Roman" w:hAnsi="Times New Roman"/>
          <w:sz w:val="24"/>
          <w:szCs w:val="24"/>
          <w:u w:val="single"/>
        </w:rPr>
        <w:t>2</w:t>
      </w:r>
      <w:r w:rsidR="00673DD0" w:rsidRPr="003E3373">
        <w:rPr>
          <w:rFonts w:ascii="Times New Roman" w:hAnsi="Times New Roman"/>
          <w:sz w:val="24"/>
          <w:szCs w:val="24"/>
          <w:u w:val="single"/>
        </w:rPr>
        <w:t>-</w:t>
      </w:r>
      <w:r w:rsidR="00254528">
        <w:rPr>
          <w:rFonts w:ascii="Times New Roman" w:hAnsi="Times New Roman"/>
          <w:sz w:val="24"/>
          <w:szCs w:val="24"/>
          <w:u w:val="single"/>
        </w:rPr>
        <w:t>02</w:t>
      </w:r>
      <w:r w:rsidR="00673DD0" w:rsidRPr="003E3373">
        <w:rPr>
          <w:rFonts w:ascii="Times New Roman" w:hAnsi="Times New Roman"/>
          <w:sz w:val="24"/>
          <w:szCs w:val="24"/>
          <w:u w:val="single"/>
        </w:rPr>
        <w:t>-</w:t>
      </w:r>
      <w:r w:rsidR="00830599">
        <w:rPr>
          <w:rFonts w:ascii="Times New Roman" w:hAnsi="Times New Roman"/>
          <w:sz w:val="24"/>
          <w:szCs w:val="24"/>
          <w:u w:val="single"/>
        </w:rPr>
        <w:t>00</w:t>
      </w:r>
      <w:r w:rsidR="00254528">
        <w:rPr>
          <w:rFonts w:ascii="Times New Roman" w:hAnsi="Times New Roman"/>
          <w:sz w:val="24"/>
          <w:szCs w:val="24"/>
          <w:u w:val="single"/>
        </w:rPr>
        <w:t>5635</w:t>
      </w:r>
      <w:r w:rsidR="00830599">
        <w:rPr>
          <w:rFonts w:ascii="Times New Roman" w:hAnsi="Times New Roman"/>
          <w:sz w:val="24"/>
          <w:szCs w:val="24"/>
          <w:u w:val="single"/>
        </w:rPr>
        <w:t>-с</w:t>
      </w:r>
    </w:p>
    <w:p w:rsidR="00D502B1" w:rsidRPr="003E3373" w:rsidRDefault="00011671" w:rsidP="004A05A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hAnsi="Times New Roman"/>
          <w:b/>
          <w:sz w:val="24"/>
          <w:szCs w:val="24"/>
        </w:rPr>
        <w:t>5. Очікувана вартість предмета закупівлі:</w:t>
      </w:r>
      <w:r w:rsidRPr="003E3373">
        <w:rPr>
          <w:rFonts w:ascii="Times New Roman" w:hAnsi="Times New Roman"/>
          <w:sz w:val="24"/>
          <w:szCs w:val="24"/>
        </w:rPr>
        <w:t xml:space="preserve"> </w:t>
      </w:r>
      <w:r w:rsidR="00254528">
        <w:rPr>
          <w:rFonts w:ascii="Times New Roman" w:hAnsi="Times New Roman"/>
          <w:sz w:val="24"/>
          <w:szCs w:val="24"/>
          <w:u w:val="single"/>
        </w:rPr>
        <w:t>759 200</w:t>
      </w:r>
      <w:r w:rsidRPr="003E3373">
        <w:rPr>
          <w:rFonts w:ascii="Times New Roman" w:hAnsi="Times New Roman"/>
          <w:sz w:val="24"/>
          <w:szCs w:val="24"/>
          <w:u w:val="single"/>
        </w:rPr>
        <w:t>,</w:t>
      </w:r>
      <w:r w:rsidR="00673DD0" w:rsidRPr="003E3373">
        <w:rPr>
          <w:rFonts w:ascii="Times New Roman" w:hAnsi="Times New Roman"/>
          <w:sz w:val="24"/>
          <w:szCs w:val="24"/>
          <w:u w:val="single"/>
        </w:rPr>
        <w:t>0</w:t>
      </w:r>
      <w:r w:rsidRPr="003E3373">
        <w:rPr>
          <w:rFonts w:ascii="Times New Roman" w:hAnsi="Times New Roman"/>
          <w:sz w:val="24"/>
          <w:szCs w:val="24"/>
          <w:u w:val="single"/>
        </w:rPr>
        <w:t>0  грн. (</w:t>
      </w:r>
      <w:r w:rsidR="00254528">
        <w:rPr>
          <w:rFonts w:ascii="Times New Roman" w:hAnsi="Times New Roman"/>
          <w:sz w:val="24"/>
          <w:szCs w:val="24"/>
          <w:u w:val="single"/>
        </w:rPr>
        <w:t>сімсот п'ятдесят дев'ять</w:t>
      </w:r>
      <w:r w:rsidR="00673DD0" w:rsidRPr="003E33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E3373">
        <w:rPr>
          <w:rFonts w:ascii="Times New Roman" w:hAnsi="Times New Roman"/>
          <w:sz w:val="24"/>
          <w:szCs w:val="24"/>
          <w:u w:val="single"/>
        </w:rPr>
        <w:t xml:space="preserve">тисяч </w:t>
      </w:r>
      <w:r w:rsidR="00254528">
        <w:rPr>
          <w:rFonts w:ascii="Times New Roman" w:hAnsi="Times New Roman"/>
          <w:sz w:val="24"/>
          <w:szCs w:val="24"/>
          <w:u w:val="single"/>
        </w:rPr>
        <w:t xml:space="preserve">двісті </w:t>
      </w:r>
      <w:r w:rsidRPr="003E3373">
        <w:rPr>
          <w:rFonts w:ascii="Times New Roman" w:hAnsi="Times New Roman"/>
          <w:sz w:val="24"/>
          <w:szCs w:val="24"/>
          <w:u w:val="single"/>
        </w:rPr>
        <w:t xml:space="preserve">грн. </w:t>
      </w:r>
      <w:r w:rsidR="00673DD0" w:rsidRPr="003E3373">
        <w:rPr>
          <w:rFonts w:ascii="Times New Roman" w:hAnsi="Times New Roman"/>
          <w:sz w:val="24"/>
          <w:szCs w:val="24"/>
          <w:u w:val="single"/>
        </w:rPr>
        <w:t>00</w:t>
      </w:r>
      <w:r w:rsidRPr="003E3373">
        <w:rPr>
          <w:rFonts w:ascii="Times New Roman" w:hAnsi="Times New Roman"/>
          <w:sz w:val="24"/>
          <w:szCs w:val="24"/>
          <w:u w:val="single"/>
        </w:rPr>
        <w:t xml:space="preserve"> коп.</w:t>
      </w:r>
      <w:r w:rsidR="00673DD0" w:rsidRPr="003E3373">
        <w:rPr>
          <w:rFonts w:ascii="Times New Roman" w:hAnsi="Times New Roman"/>
          <w:sz w:val="24"/>
          <w:szCs w:val="24"/>
          <w:u w:val="single"/>
        </w:rPr>
        <w:t>)</w:t>
      </w:r>
      <w:r w:rsidRPr="003E3373">
        <w:rPr>
          <w:rFonts w:ascii="Times New Roman" w:hAnsi="Times New Roman"/>
          <w:sz w:val="24"/>
          <w:szCs w:val="24"/>
          <w:u w:val="single"/>
        </w:rPr>
        <w:t xml:space="preserve"> з  ПДВ.</w:t>
      </w:r>
      <w:bookmarkStart w:id="0" w:name="_GoBack"/>
      <w:bookmarkEnd w:id="0"/>
      <w:r w:rsidRPr="003E3373">
        <w:rPr>
          <w:rFonts w:ascii="Times New Roman" w:hAnsi="Times New Roman"/>
          <w:sz w:val="24"/>
          <w:szCs w:val="24"/>
          <w:u w:val="single"/>
        </w:rPr>
        <w:t xml:space="preserve"> (кошти місцевого бюджету).</w:t>
      </w:r>
    </w:p>
    <w:p w:rsidR="00B543FD" w:rsidRPr="003E3373" w:rsidRDefault="00011671" w:rsidP="004A05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3373">
        <w:rPr>
          <w:rFonts w:ascii="Times New Roman" w:hAnsi="Times New Roman"/>
          <w:b/>
          <w:sz w:val="24"/>
          <w:szCs w:val="24"/>
        </w:rPr>
        <w:t xml:space="preserve">6. Обґрунтування технічних та якісних характеристик предмета закупівлі: </w:t>
      </w:r>
      <w:r w:rsidR="00672B4B" w:rsidRPr="003E3373">
        <w:rPr>
          <w:rFonts w:ascii="Times New Roman" w:hAnsi="Times New Roman"/>
          <w:sz w:val="24"/>
          <w:szCs w:val="24"/>
          <w:u w:val="single"/>
        </w:rPr>
        <w:t>Т</w:t>
      </w:r>
      <w:r w:rsidRPr="003E3373">
        <w:rPr>
          <w:rFonts w:ascii="Times New Roman" w:hAnsi="Times New Roman"/>
          <w:sz w:val="24"/>
          <w:szCs w:val="24"/>
          <w:u w:val="single"/>
          <w:lang w:eastAsia="uk-UA"/>
        </w:rPr>
        <w:t>ехнічні та якісні характеристики предмета закупівлі визначені відповідно до потреб замовника та з урахуванням вимог нормативних документів у сфері послуг з постачання електричної енергії.</w:t>
      </w:r>
      <w:r w:rsidR="00672B4B" w:rsidRPr="003E3373">
        <w:rPr>
          <w:rFonts w:ascii="Times New Roman" w:hAnsi="Times New Roman"/>
          <w:sz w:val="24"/>
          <w:szCs w:val="24"/>
        </w:rPr>
        <w:t xml:space="preserve"> </w:t>
      </w:r>
      <w:r w:rsidR="00672B4B" w:rsidRPr="003E3373">
        <w:rPr>
          <w:rFonts w:ascii="Times New Roman" w:hAnsi="Times New Roman"/>
          <w:sz w:val="24"/>
          <w:szCs w:val="24"/>
          <w:u w:val="single"/>
        </w:rPr>
        <w:t>Відповідно до положень пункту 11.4.6 глави 11.4 розділу XI </w:t>
      </w:r>
      <w:hyperlink r:id="rId5" w:history="1">
        <w:r w:rsidR="00672B4B" w:rsidRPr="003E3373">
          <w:rPr>
            <w:rFonts w:ascii="Times New Roman" w:hAnsi="Times New Roman"/>
            <w:sz w:val="24"/>
            <w:szCs w:val="24"/>
            <w:u w:val="single"/>
          </w:rPr>
          <w:t>Кодексу систем розподілу</w:t>
        </w:r>
      </w:hyperlink>
      <w:r w:rsidR="00672B4B" w:rsidRPr="003E3373">
        <w:rPr>
          <w:rFonts w:ascii="Times New Roman" w:hAnsi="Times New Roman"/>
          <w:sz w:val="24"/>
          <w:szCs w:val="24"/>
          <w:u w:val="single"/>
        </w:rPr>
        <w:t>, затвердженого постановою НКРЕКП від 14.03.2018 № 310, 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</w:t>
      </w:r>
      <w:r w:rsidR="005F4999" w:rsidRPr="003E3373">
        <w:rPr>
          <w:rFonts w:ascii="Times New Roman" w:hAnsi="Times New Roman"/>
          <w:sz w:val="24"/>
          <w:szCs w:val="24"/>
          <w:u w:val="single"/>
        </w:rPr>
        <w:t xml:space="preserve"> Для забезпечення безперервного надання послуг з постачання електричної енергії споживачу постачальник зобов’язується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споживачем. Постачальник електричної енергії зобов’язується якісно надавати послуги у відповідності до вимог постанови НКРЕКП від 12.06.2018 № 375 «Про затвердження Порядку забезпечення стандартів якості електропостачання та надання компенсації споживачам за їх недотримання».</w:t>
      </w:r>
      <w:r w:rsidR="00B543FD" w:rsidRPr="003E3373">
        <w:rPr>
          <w:rFonts w:ascii="Times New Roman" w:hAnsi="Times New Roman"/>
          <w:sz w:val="24"/>
          <w:szCs w:val="24"/>
          <w:u w:val="single"/>
        </w:rPr>
        <w:t xml:space="preserve"> Технічні та якісні характеристики предмету закупівлі, що закуповується повинні відповідати технічним умовам та стандартам, передбаченим законодавством України діючими на період постачання товару.</w:t>
      </w:r>
    </w:p>
    <w:p w:rsidR="00D502B1" w:rsidRPr="003E3373" w:rsidRDefault="00011671" w:rsidP="004A05AB">
      <w:pPr>
        <w:pStyle w:val="a9"/>
        <w:jc w:val="both"/>
        <w:rPr>
          <w:rFonts w:ascii="Times New Roman" w:hAnsi="Times New Roman"/>
          <w:sz w:val="24"/>
          <w:szCs w:val="24"/>
          <w:u w:val="single"/>
          <w:lang w:eastAsia="uk-UA"/>
        </w:rPr>
      </w:pPr>
      <w:r w:rsidRPr="003E3373">
        <w:rPr>
          <w:rFonts w:ascii="Times New Roman" w:hAnsi="Times New Roman"/>
          <w:b/>
          <w:sz w:val="24"/>
          <w:szCs w:val="24"/>
        </w:rPr>
        <w:t>7. Обґрунтування розміру бюджетного призначення:</w:t>
      </w:r>
      <w:r w:rsidRPr="003E3373">
        <w:rPr>
          <w:rFonts w:ascii="Times New Roman" w:hAnsi="Times New Roman"/>
          <w:sz w:val="24"/>
          <w:szCs w:val="24"/>
        </w:rPr>
        <w:t xml:space="preserve"> </w:t>
      </w:r>
      <w:r w:rsidR="001E2FE7" w:rsidRPr="003E3373">
        <w:rPr>
          <w:rFonts w:ascii="Times New Roman" w:hAnsi="Times New Roman"/>
          <w:sz w:val="24"/>
          <w:szCs w:val="24"/>
          <w:u w:val="single"/>
          <w:lang w:eastAsia="uk-UA"/>
        </w:rPr>
        <w:t>Р</w:t>
      </w:r>
      <w:r w:rsidRPr="003E3373">
        <w:rPr>
          <w:rFonts w:ascii="Times New Roman" w:hAnsi="Times New Roman"/>
          <w:sz w:val="24"/>
          <w:szCs w:val="24"/>
          <w:u w:val="single"/>
          <w:lang w:eastAsia="uk-UA"/>
        </w:rPr>
        <w:t xml:space="preserve">озмір бюджетного призначення в межах передбачених кошторисами </w:t>
      </w:r>
      <w:r w:rsidR="0040200C">
        <w:rPr>
          <w:rFonts w:ascii="Times New Roman" w:hAnsi="Times New Roman"/>
          <w:sz w:val="24"/>
          <w:szCs w:val="24"/>
          <w:u w:val="single"/>
        </w:rPr>
        <w:t>Великожитинського закладу дошкільної освіти (дитячий садок) загального розвитку «Колосок» Шпанівської сільської ради</w:t>
      </w:r>
      <w:r w:rsidRPr="003E3373">
        <w:rPr>
          <w:rFonts w:ascii="Times New Roman" w:hAnsi="Times New Roman"/>
          <w:sz w:val="24"/>
          <w:szCs w:val="24"/>
          <w:u w:val="single"/>
        </w:rPr>
        <w:t xml:space="preserve"> Рівненського району Рівненської області</w:t>
      </w:r>
      <w:r w:rsidRPr="003E3373">
        <w:rPr>
          <w:rFonts w:ascii="Times New Roman" w:hAnsi="Times New Roman"/>
          <w:sz w:val="24"/>
          <w:szCs w:val="24"/>
          <w:u w:val="single"/>
          <w:lang w:eastAsia="uk-UA"/>
        </w:rPr>
        <w:t xml:space="preserve"> для організації закупівлі комунальних послуг на 202</w:t>
      </w:r>
      <w:r w:rsidR="00673DD0" w:rsidRPr="003E3373">
        <w:rPr>
          <w:rFonts w:ascii="Times New Roman" w:hAnsi="Times New Roman"/>
          <w:sz w:val="24"/>
          <w:szCs w:val="24"/>
          <w:u w:val="single"/>
          <w:lang w:eastAsia="uk-UA"/>
        </w:rPr>
        <w:t>2</w:t>
      </w:r>
      <w:r w:rsidRPr="003E3373">
        <w:rPr>
          <w:rFonts w:ascii="Times New Roman" w:hAnsi="Times New Roman"/>
          <w:sz w:val="24"/>
          <w:szCs w:val="24"/>
          <w:u w:val="single"/>
          <w:lang w:eastAsia="uk-UA"/>
        </w:rPr>
        <w:t xml:space="preserve"> рік.</w:t>
      </w:r>
    </w:p>
    <w:p w:rsidR="00D502B1" w:rsidRPr="003E3373" w:rsidRDefault="00011671" w:rsidP="00D502B1">
      <w:pPr>
        <w:pStyle w:val="a9"/>
        <w:jc w:val="both"/>
        <w:rPr>
          <w:rFonts w:ascii="Times New Roman" w:hAnsi="Times New Roman"/>
          <w:sz w:val="24"/>
          <w:szCs w:val="24"/>
          <w:u w:val="single"/>
          <w:lang w:eastAsia="uk-UA"/>
        </w:rPr>
      </w:pPr>
      <w:r w:rsidRPr="003E3373">
        <w:rPr>
          <w:rFonts w:ascii="Times New Roman" w:hAnsi="Times New Roman"/>
          <w:b/>
          <w:sz w:val="24"/>
          <w:szCs w:val="24"/>
        </w:rPr>
        <w:t>8. Обґрунтування очікуваної вартості предмета закупівлі:</w:t>
      </w:r>
      <w:r w:rsidRPr="003E337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3E3373">
        <w:rPr>
          <w:rFonts w:ascii="Times New Roman" w:hAnsi="Times New Roman"/>
          <w:sz w:val="24"/>
          <w:szCs w:val="24"/>
          <w:u w:val="single"/>
          <w:lang w:eastAsia="uk-UA"/>
        </w:rPr>
        <w:t>Ціна (тариф) за одиницю товару (1кВт*</w:t>
      </w:r>
      <w:proofErr w:type="spellStart"/>
      <w:r w:rsidRPr="003E3373">
        <w:rPr>
          <w:rFonts w:ascii="Times New Roman" w:hAnsi="Times New Roman"/>
          <w:sz w:val="24"/>
          <w:szCs w:val="24"/>
          <w:u w:val="single"/>
          <w:lang w:eastAsia="uk-UA"/>
        </w:rPr>
        <w:t>год</w:t>
      </w:r>
      <w:proofErr w:type="spellEnd"/>
      <w:r w:rsidRPr="003E3373">
        <w:rPr>
          <w:rFonts w:ascii="Times New Roman" w:hAnsi="Times New Roman"/>
          <w:sz w:val="24"/>
          <w:szCs w:val="24"/>
          <w:u w:val="single"/>
          <w:lang w:eastAsia="uk-UA"/>
        </w:rPr>
        <w:t xml:space="preserve"> електричної енергії) ґрунтується на всіх фактичних складових ціни електроенергії та включає в себе: закупівельну ціну/</w:t>
      </w:r>
      <w:proofErr w:type="spellStart"/>
      <w:r w:rsidRPr="003E3373">
        <w:rPr>
          <w:rFonts w:ascii="Times New Roman" w:hAnsi="Times New Roman"/>
          <w:sz w:val="24"/>
          <w:szCs w:val="24"/>
          <w:u w:val="single"/>
          <w:lang w:eastAsia="uk-UA"/>
        </w:rPr>
        <w:t>середньозакупівельну</w:t>
      </w:r>
      <w:proofErr w:type="spellEnd"/>
      <w:r w:rsidRPr="003E3373">
        <w:rPr>
          <w:rFonts w:ascii="Times New Roman" w:hAnsi="Times New Roman"/>
          <w:sz w:val="24"/>
          <w:szCs w:val="24"/>
          <w:u w:val="single"/>
          <w:lang w:eastAsia="uk-UA"/>
        </w:rPr>
        <w:t xml:space="preserve"> ціну електричної енергії на відповідному ринку; тариф, встановлений Регулятором для оператора системи передачі за передачу електричної енергії; націнку постачальника за послуги з постачання електричної енергії; витрати на сплату податків і зборів (обов’язкових платежів) та інших платежів, усі інші витрати, необхідні для належної поставки електричної енергії.</w:t>
      </w:r>
      <w:r w:rsidR="00C2444C" w:rsidRPr="003E3373">
        <w:rPr>
          <w:rFonts w:ascii="Times New Roman" w:hAnsi="Times New Roman"/>
          <w:sz w:val="24"/>
          <w:szCs w:val="24"/>
          <w:u w:val="single"/>
          <w:lang w:eastAsia="uk-UA"/>
        </w:rPr>
        <w:t xml:space="preserve"> Очікувану вартість предмета закупівлі </w:t>
      </w:r>
      <w:r w:rsidR="002428B8" w:rsidRPr="003E3373">
        <w:rPr>
          <w:rFonts w:ascii="Times New Roman" w:hAnsi="Times New Roman"/>
          <w:sz w:val="24"/>
          <w:szCs w:val="24"/>
          <w:u w:val="single"/>
          <w:lang w:eastAsia="uk-UA"/>
        </w:rPr>
        <w:t xml:space="preserve">обумовлено аналізом споживання електричної енергії за календарний рік за методом порівняння ринкових цін відповідно до </w:t>
      </w:r>
      <w:r w:rsidR="001C2A7D" w:rsidRPr="003E3373">
        <w:rPr>
          <w:rFonts w:ascii="Times New Roman" w:hAnsi="Times New Roman"/>
          <w:sz w:val="24"/>
          <w:szCs w:val="24"/>
          <w:u w:val="single"/>
          <w:lang w:eastAsia="uk-UA"/>
        </w:rPr>
        <w:t>Примірної м</w:t>
      </w:r>
      <w:r w:rsidR="002428B8" w:rsidRPr="003E3373">
        <w:rPr>
          <w:rFonts w:ascii="Times New Roman" w:hAnsi="Times New Roman"/>
          <w:sz w:val="24"/>
          <w:szCs w:val="24"/>
          <w:u w:val="single"/>
          <w:lang w:eastAsia="uk-UA"/>
        </w:rPr>
        <w:t xml:space="preserve">етодики визначення очікуваної вартості </w:t>
      </w:r>
      <w:r w:rsidR="002428B8" w:rsidRPr="003E3373">
        <w:rPr>
          <w:rFonts w:ascii="Times New Roman" w:hAnsi="Times New Roman"/>
          <w:sz w:val="24"/>
          <w:szCs w:val="24"/>
          <w:u w:val="single"/>
          <w:lang w:eastAsia="uk-UA"/>
        </w:rPr>
        <w:lastRenderedPageBreak/>
        <w:t xml:space="preserve">предмета закупівлі, </w:t>
      </w:r>
      <w:r w:rsidR="001C2A7D" w:rsidRPr="003E3373">
        <w:rPr>
          <w:rFonts w:ascii="Times New Roman" w:hAnsi="Times New Roman"/>
          <w:sz w:val="24"/>
          <w:szCs w:val="24"/>
          <w:u w:val="single"/>
          <w:lang w:eastAsia="uk-UA"/>
        </w:rPr>
        <w:t>з</w:t>
      </w:r>
      <w:r w:rsidR="002428B8" w:rsidRPr="003E3373">
        <w:rPr>
          <w:rFonts w:ascii="Times New Roman" w:hAnsi="Times New Roman"/>
          <w:sz w:val="24"/>
          <w:szCs w:val="24"/>
          <w:u w:val="single"/>
          <w:lang w:eastAsia="uk-UA"/>
        </w:rPr>
        <w:t>атверджен</w:t>
      </w:r>
      <w:r w:rsidR="001C2A7D" w:rsidRPr="003E3373">
        <w:rPr>
          <w:rFonts w:ascii="Times New Roman" w:hAnsi="Times New Roman"/>
          <w:sz w:val="24"/>
          <w:szCs w:val="24"/>
          <w:u w:val="single"/>
          <w:lang w:eastAsia="uk-UA"/>
        </w:rPr>
        <w:t>ої</w:t>
      </w:r>
      <w:r w:rsidR="002428B8" w:rsidRPr="003E3373">
        <w:rPr>
          <w:rFonts w:ascii="Times New Roman" w:hAnsi="Times New Roman"/>
          <w:sz w:val="24"/>
          <w:szCs w:val="24"/>
          <w:u w:val="single"/>
          <w:lang w:eastAsia="uk-UA"/>
        </w:rPr>
        <w:t xml:space="preserve"> наказом Міністерства розвитку економіки, торгівлі та сільського господарства України від 18.02.2020 № 275.</w:t>
      </w:r>
    </w:p>
    <w:p w:rsidR="00011671" w:rsidRPr="003E3373" w:rsidRDefault="00011671" w:rsidP="00D502B1">
      <w:pPr>
        <w:pStyle w:val="a9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3E3373">
        <w:rPr>
          <w:rFonts w:ascii="Times New Roman" w:hAnsi="Times New Roman"/>
          <w:b/>
          <w:sz w:val="24"/>
          <w:szCs w:val="24"/>
          <w:lang w:eastAsia="uk-UA"/>
        </w:rPr>
        <w:t>9.</w:t>
      </w:r>
      <w:r w:rsidR="004A05AB" w:rsidRPr="003E337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3E3373">
        <w:rPr>
          <w:rFonts w:ascii="Times New Roman" w:hAnsi="Times New Roman"/>
          <w:b/>
          <w:sz w:val="24"/>
          <w:szCs w:val="24"/>
          <w:lang w:eastAsia="uk-UA"/>
        </w:rPr>
        <w:t>Посилання на експертні, нормативні, технічні та інші документи, що</w:t>
      </w:r>
      <w:r w:rsidRPr="003E3373">
        <w:rPr>
          <w:rFonts w:ascii="Times New Roman" w:hAnsi="Times New Roman"/>
          <w:b/>
          <w:sz w:val="24"/>
          <w:szCs w:val="24"/>
          <w:lang w:eastAsia="uk-UA"/>
        </w:rPr>
        <w:br/>
        <w:t>підтверджують наявність умов застосування процедури закупівлі:</w:t>
      </w:r>
    </w:p>
    <w:p w:rsidR="00011671" w:rsidRPr="003E3373" w:rsidRDefault="00011671" w:rsidP="00D502B1">
      <w:pPr>
        <w:pStyle w:val="a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E3373">
        <w:rPr>
          <w:rFonts w:ascii="Times New Roman" w:hAnsi="Times New Roman"/>
          <w:sz w:val="24"/>
          <w:szCs w:val="24"/>
          <w:lang w:eastAsia="uk-UA"/>
        </w:rPr>
        <w:t>Закон України «Про публічні закупівлі».</w:t>
      </w:r>
    </w:p>
    <w:p w:rsidR="00011671" w:rsidRPr="003E3373" w:rsidRDefault="00011671" w:rsidP="00D502B1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3E3373">
        <w:rPr>
          <w:rFonts w:ascii="Times New Roman" w:hAnsi="Times New Roman"/>
          <w:color w:val="000000"/>
          <w:sz w:val="24"/>
          <w:szCs w:val="24"/>
        </w:rPr>
        <w:t>Закону України «Про ринок електричної енергії».</w:t>
      </w:r>
    </w:p>
    <w:p w:rsidR="00673DD0" w:rsidRPr="003E3373" w:rsidRDefault="00673DD0" w:rsidP="00B543FD">
      <w:pPr>
        <w:pStyle w:val="a3"/>
        <w:suppressAutoHyphens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hAnsi="Times New Roman"/>
          <w:sz w:val="24"/>
          <w:szCs w:val="24"/>
          <w:lang w:eastAsia="ar-SA"/>
        </w:rPr>
        <w:t>Постанова Національної комісії, що здійснює регулювання у сферах енергетики та комунальних послуг  від 14.03.2018 № 312 «Про затвердження Правил роздрібного ринку електричної енергії»</w:t>
      </w:r>
      <w:r w:rsidR="00B543FD" w:rsidRPr="003E3373">
        <w:rPr>
          <w:rFonts w:ascii="Times New Roman" w:hAnsi="Times New Roman"/>
          <w:sz w:val="24"/>
          <w:szCs w:val="24"/>
          <w:lang w:eastAsia="ar-SA"/>
        </w:rPr>
        <w:t>.</w:t>
      </w:r>
    </w:p>
    <w:p w:rsidR="00673DD0" w:rsidRPr="003E3373" w:rsidRDefault="00673DD0" w:rsidP="00B543FD">
      <w:pPr>
        <w:pStyle w:val="a3"/>
        <w:suppressAutoHyphens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hAnsi="Times New Roman"/>
          <w:sz w:val="24"/>
          <w:szCs w:val="24"/>
        </w:rPr>
        <w:t>Постанова Національної комісії, що здійснює державне регулювання у сферах енергетики та комунальних послуг  від 14.03.2018 № 310 «Про затвердження Кодексу систем розподілу»</w:t>
      </w:r>
      <w:r w:rsidR="00B543FD" w:rsidRPr="003E3373">
        <w:rPr>
          <w:rFonts w:ascii="Times New Roman" w:hAnsi="Times New Roman"/>
          <w:sz w:val="24"/>
          <w:szCs w:val="24"/>
        </w:rPr>
        <w:t>.</w:t>
      </w:r>
    </w:p>
    <w:p w:rsidR="00673DD0" w:rsidRPr="003E3373" w:rsidRDefault="00673DD0" w:rsidP="00B543FD">
      <w:pPr>
        <w:pStyle w:val="a3"/>
        <w:suppressAutoHyphens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hAnsi="Times New Roman"/>
          <w:sz w:val="24"/>
          <w:szCs w:val="24"/>
        </w:rPr>
        <w:t>Постанова Національної комісії, що здійснює державне регулювання у сферах енергетики та комунальних послуг  від 14.03.2018 № 309 «Про затвердження Кодексу системи передачі»</w:t>
      </w:r>
      <w:r w:rsidR="00B543FD" w:rsidRPr="003E3373">
        <w:rPr>
          <w:rFonts w:ascii="Times New Roman" w:hAnsi="Times New Roman"/>
          <w:sz w:val="24"/>
          <w:szCs w:val="24"/>
        </w:rPr>
        <w:t>.</w:t>
      </w:r>
    </w:p>
    <w:p w:rsidR="00673DD0" w:rsidRPr="003E3373" w:rsidRDefault="00673DD0" w:rsidP="00B543FD">
      <w:pPr>
        <w:pStyle w:val="a3"/>
        <w:suppressAutoHyphens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E3373">
        <w:rPr>
          <w:rFonts w:ascii="Times New Roman" w:hAnsi="Times New Roman"/>
          <w:sz w:val="24"/>
          <w:szCs w:val="24"/>
        </w:rPr>
        <w:t>Постанова Національної комісії, що здійснює державне регулювання у сферах енергетики та комунальних послуг  від 14.03.2018 № 311 «Про затвердження Кодексу к</w:t>
      </w:r>
      <w:r w:rsidRPr="003E3373">
        <w:rPr>
          <w:rStyle w:val="aa"/>
          <w:rFonts w:ascii="Times New Roman" w:hAnsi="Times New Roman"/>
          <w:i w:val="0"/>
          <w:sz w:val="24"/>
          <w:szCs w:val="24"/>
        </w:rPr>
        <w:t>омерційного обліку електричної енергії</w:t>
      </w:r>
      <w:r w:rsidRPr="003E3373">
        <w:rPr>
          <w:rFonts w:ascii="Times New Roman" w:hAnsi="Times New Roman"/>
          <w:sz w:val="24"/>
          <w:szCs w:val="24"/>
        </w:rPr>
        <w:t>»</w:t>
      </w:r>
      <w:r w:rsidR="00B543FD" w:rsidRPr="003E3373">
        <w:rPr>
          <w:rFonts w:ascii="Times New Roman" w:hAnsi="Times New Roman"/>
          <w:sz w:val="24"/>
          <w:szCs w:val="24"/>
        </w:rPr>
        <w:t>.</w:t>
      </w:r>
    </w:p>
    <w:p w:rsidR="00673DD0" w:rsidRPr="003E3373" w:rsidRDefault="00673DD0" w:rsidP="00B543FD">
      <w:pPr>
        <w:pStyle w:val="a3"/>
        <w:suppressAutoHyphens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3373">
        <w:rPr>
          <w:rFonts w:ascii="Times New Roman" w:hAnsi="Times New Roman"/>
          <w:sz w:val="24"/>
          <w:szCs w:val="24"/>
          <w:lang w:eastAsia="ar-SA"/>
        </w:rPr>
        <w:t>Інш</w:t>
      </w:r>
      <w:r w:rsidR="000F2E01" w:rsidRPr="003E3373">
        <w:rPr>
          <w:rFonts w:ascii="Times New Roman" w:hAnsi="Times New Roman"/>
          <w:sz w:val="24"/>
          <w:szCs w:val="24"/>
          <w:lang w:eastAsia="ar-SA"/>
        </w:rPr>
        <w:t>і</w:t>
      </w:r>
      <w:r w:rsidRPr="003E3373">
        <w:rPr>
          <w:rFonts w:ascii="Times New Roman" w:hAnsi="Times New Roman"/>
          <w:sz w:val="24"/>
          <w:szCs w:val="24"/>
          <w:lang w:eastAsia="ar-SA"/>
        </w:rPr>
        <w:t xml:space="preserve"> нормативно-правов</w:t>
      </w:r>
      <w:r w:rsidR="000F2E01" w:rsidRPr="003E3373">
        <w:rPr>
          <w:rFonts w:ascii="Times New Roman" w:hAnsi="Times New Roman"/>
          <w:sz w:val="24"/>
          <w:szCs w:val="24"/>
          <w:lang w:eastAsia="ar-SA"/>
        </w:rPr>
        <w:t>і</w:t>
      </w:r>
      <w:r w:rsidRPr="003E3373">
        <w:rPr>
          <w:rFonts w:ascii="Times New Roman" w:hAnsi="Times New Roman"/>
          <w:sz w:val="24"/>
          <w:szCs w:val="24"/>
          <w:lang w:eastAsia="ar-SA"/>
        </w:rPr>
        <w:t xml:space="preserve"> акти.</w:t>
      </w:r>
    </w:p>
    <w:p w:rsidR="00673DD0" w:rsidRPr="003E3373" w:rsidRDefault="00673DD0" w:rsidP="00D502B1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3DD0" w:rsidRPr="003E3373" w:rsidRDefault="00673DD0" w:rsidP="00D502B1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673DD0" w:rsidRPr="003E3373" w:rsidSect="004A05A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4644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B21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D0A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3AB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642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BC6A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30F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4C9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C2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487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7B2E74"/>
    <w:multiLevelType w:val="hybridMultilevel"/>
    <w:tmpl w:val="949210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32FD3"/>
    <w:rsid w:val="00011671"/>
    <w:rsid w:val="000173F2"/>
    <w:rsid w:val="00023A93"/>
    <w:rsid w:val="0002631E"/>
    <w:rsid w:val="000552D4"/>
    <w:rsid w:val="00067923"/>
    <w:rsid w:val="0008252A"/>
    <w:rsid w:val="000B26D8"/>
    <w:rsid w:val="000D0EEA"/>
    <w:rsid w:val="000F2E01"/>
    <w:rsid w:val="000F4408"/>
    <w:rsid w:val="000F643C"/>
    <w:rsid w:val="001268F8"/>
    <w:rsid w:val="00140A48"/>
    <w:rsid w:val="00163711"/>
    <w:rsid w:val="001668BF"/>
    <w:rsid w:val="0018171B"/>
    <w:rsid w:val="001C2A7D"/>
    <w:rsid w:val="001C4487"/>
    <w:rsid w:val="001E2FE7"/>
    <w:rsid w:val="00204038"/>
    <w:rsid w:val="002428B8"/>
    <w:rsid w:val="0025146E"/>
    <w:rsid w:val="00254528"/>
    <w:rsid w:val="0027623E"/>
    <w:rsid w:val="002B5DF8"/>
    <w:rsid w:val="00350A6E"/>
    <w:rsid w:val="0037730E"/>
    <w:rsid w:val="003E3373"/>
    <w:rsid w:val="0040200C"/>
    <w:rsid w:val="00411229"/>
    <w:rsid w:val="00463720"/>
    <w:rsid w:val="004A05AB"/>
    <w:rsid w:val="004E2DF1"/>
    <w:rsid w:val="0051098C"/>
    <w:rsid w:val="00517AEF"/>
    <w:rsid w:val="00522821"/>
    <w:rsid w:val="00536092"/>
    <w:rsid w:val="0054449A"/>
    <w:rsid w:val="00562696"/>
    <w:rsid w:val="00590EB3"/>
    <w:rsid w:val="005E1C41"/>
    <w:rsid w:val="005F0B42"/>
    <w:rsid w:val="005F4999"/>
    <w:rsid w:val="00672B4B"/>
    <w:rsid w:val="00673DD0"/>
    <w:rsid w:val="00717034"/>
    <w:rsid w:val="0072171B"/>
    <w:rsid w:val="007D57DB"/>
    <w:rsid w:val="008144DA"/>
    <w:rsid w:val="00823C5A"/>
    <w:rsid w:val="00830599"/>
    <w:rsid w:val="00906048"/>
    <w:rsid w:val="009B6580"/>
    <w:rsid w:val="009D7DDF"/>
    <w:rsid w:val="009E1A41"/>
    <w:rsid w:val="00A127A3"/>
    <w:rsid w:val="00A47996"/>
    <w:rsid w:val="00A95639"/>
    <w:rsid w:val="00AC2949"/>
    <w:rsid w:val="00AF2E27"/>
    <w:rsid w:val="00B314A4"/>
    <w:rsid w:val="00B32FD3"/>
    <w:rsid w:val="00B47CAB"/>
    <w:rsid w:val="00B543FD"/>
    <w:rsid w:val="00B655F5"/>
    <w:rsid w:val="00B93A8E"/>
    <w:rsid w:val="00BD1662"/>
    <w:rsid w:val="00C2444C"/>
    <w:rsid w:val="00CF6649"/>
    <w:rsid w:val="00D07B5E"/>
    <w:rsid w:val="00D502B1"/>
    <w:rsid w:val="00D57E68"/>
    <w:rsid w:val="00D85CAE"/>
    <w:rsid w:val="00E82919"/>
    <w:rsid w:val="00F4079B"/>
    <w:rsid w:val="00F67AE7"/>
    <w:rsid w:val="00F7422B"/>
    <w:rsid w:val="00FD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F64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0F643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7B5E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70">
    <w:name w:val="Заголовок 7 Знак"/>
    <w:link w:val="7"/>
    <w:uiPriority w:val="99"/>
    <w:semiHidden/>
    <w:locked/>
    <w:rsid w:val="00D07B5E"/>
    <w:rPr>
      <w:rFonts w:ascii="Calibri" w:hAnsi="Calibri" w:cs="Times New Roman"/>
      <w:sz w:val="24"/>
      <w:szCs w:val="24"/>
      <w:lang w:val="uk-UA" w:eastAsia="en-US"/>
    </w:rPr>
  </w:style>
  <w:style w:type="paragraph" w:styleId="a3">
    <w:name w:val="List Paragraph"/>
    <w:aliases w:val="Details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Details Знак"/>
    <w:link w:val="a3"/>
    <w:uiPriority w:val="34"/>
    <w:locked/>
    <w:rsid w:val="00B32FD3"/>
    <w:rPr>
      <w:rFonts w:ascii="Calibri" w:hAnsi="Calibri"/>
      <w:sz w:val="20"/>
    </w:rPr>
  </w:style>
  <w:style w:type="character" w:customStyle="1" w:styleId="rvts0">
    <w:name w:val="rvts0"/>
    <w:rsid w:val="005E1C41"/>
    <w:rPr>
      <w:rFonts w:cs="Times New Roman"/>
    </w:rPr>
  </w:style>
  <w:style w:type="paragraph" w:customStyle="1" w:styleId="rvps2">
    <w:name w:val="rvps2"/>
    <w:basedOn w:val="a"/>
    <w:uiPriority w:val="99"/>
    <w:rsid w:val="005E1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markedcontent">
    <w:name w:val="markedcontent"/>
    <w:uiPriority w:val="99"/>
    <w:rsid w:val="004E2DF1"/>
    <w:rPr>
      <w:rFonts w:cs="Times New Roman"/>
    </w:rPr>
  </w:style>
  <w:style w:type="paragraph" w:styleId="a5">
    <w:name w:val="Normal (Web)"/>
    <w:basedOn w:val="a"/>
    <w:uiPriority w:val="99"/>
    <w:rsid w:val="000F643C"/>
    <w:rPr>
      <w:rFonts w:ascii="Times New Roman" w:hAnsi="Times New Roman"/>
      <w:sz w:val="24"/>
      <w:szCs w:val="24"/>
    </w:rPr>
  </w:style>
  <w:style w:type="paragraph" w:styleId="a6">
    <w:name w:val="Normal Indent"/>
    <w:basedOn w:val="a"/>
    <w:uiPriority w:val="99"/>
    <w:rsid w:val="000F643C"/>
    <w:pPr>
      <w:ind w:left="708"/>
    </w:pPr>
  </w:style>
  <w:style w:type="paragraph" w:styleId="a7">
    <w:name w:val="Body Text"/>
    <w:basedOn w:val="a"/>
    <w:link w:val="a8"/>
    <w:uiPriority w:val="99"/>
    <w:rsid w:val="001C448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D07B5E"/>
    <w:rPr>
      <w:rFonts w:cs="Times New Roman"/>
      <w:lang w:val="uk-UA" w:eastAsia="en-US"/>
    </w:rPr>
  </w:style>
  <w:style w:type="character" w:customStyle="1" w:styleId="rvts9">
    <w:name w:val="rvts9"/>
    <w:uiPriority w:val="99"/>
    <w:rsid w:val="00717034"/>
    <w:rPr>
      <w:rFonts w:ascii="Times New Roman" w:hAnsi="Times New Roman" w:cs="Times New Roman"/>
      <w:b/>
      <w:bCs/>
      <w:sz w:val="24"/>
      <w:szCs w:val="24"/>
      <w:u w:val="none"/>
      <w:effect w:val="none"/>
    </w:rPr>
  </w:style>
  <w:style w:type="character" w:customStyle="1" w:styleId="rvts23">
    <w:name w:val="rvts23"/>
    <w:uiPriority w:val="99"/>
    <w:rsid w:val="00717034"/>
    <w:rPr>
      <w:rFonts w:ascii="Times New Roman" w:hAnsi="Times New Roman" w:cs="Times New Roman"/>
      <w:b/>
      <w:bCs/>
      <w:sz w:val="32"/>
      <w:szCs w:val="32"/>
      <w:u w:val="none"/>
      <w:effect w:val="none"/>
    </w:rPr>
  </w:style>
  <w:style w:type="character" w:customStyle="1" w:styleId="FontStyle22">
    <w:name w:val="Font Style22"/>
    <w:uiPriority w:val="99"/>
    <w:rsid w:val="00517AEF"/>
    <w:rPr>
      <w:rFonts w:ascii="Times New Roman" w:hAnsi="Times New Roman"/>
      <w:sz w:val="22"/>
    </w:rPr>
  </w:style>
  <w:style w:type="character" w:customStyle="1" w:styleId="zk-definition-listitem-text">
    <w:name w:val="zk-definition-list__item-text"/>
    <w:uiPriority w:val="99"/>
    <w:rsid w:val="00517AEF"/>
  </w:style>
  <w:style w:type="paragraph" w:styleId="a9">
    <w:name w:val="No Spacing"/>
    <w:uiPriority w:val="1"/>
    <w:qFormat/>
    <w:rsid w:val="00D502B1"/>
    <w:rPr>
      <w:sz w:val="22"/>
      <w:szCs w:val="22"/>
      <w:lang w:val="uk-UA" w:eastAsia="en-US"/>
    </w:rPr>
  </w:style>
  <w:style w:type="character" w:styleId="aa">
    <w:name w:val="Emphasis"/>
    <w:uiPriority w:val="20"/>
    <w:qFormat/>
    <w:locked/>
    <w:rsid w:val="00673D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v0310874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2021-12-28T11:44:00Z</cp:lastPrinted>
  <dcterms:created xsi:type="dcterms:W3CDTF">2022-02-04T13:11:00Z</dcterms:created>
  <dcterms:modified xsi:type="dcterms:W3CDTF">2022-02-04T13:11:00Z</dcterms:modified>
</cp:coreProperties>
</file>